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4E3C9" w14:textId="2393E559" w:rsidR="005C06F1" w:rsidRDefault="005C06F1" w:rsidP="005C06F1">
      <w:pPr>
        <w:jc w:val="center"/>
        <w:rPr>
          <w:rFonts w:eastAsiaTheme="minorHAnsi"/>
          <w:b/>
          <w:bCs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b/>
          <w:bCs/>
          <w:sz w:val="20"/>
          <w:szCs w:val="20"/>
          <w:lang w:val="kk-KZ"/>
        </w:rPr>
        <w:t>ҚОСЫМША  ӘДЕБИЕТТЕР</w:t>
      </w:r>
    </w:p>
    <w:p w14:paraId="6F0A3286" w14:textId="77777777" w:rsidR="005C06F1" w:rsidRDefault="005C06F1" w:rsidP="00C45AE0">
      <w:pPr>
        <w:rPr>
          <w:rFonts w:eastAsiaTheme="minorHAnsi"/>
          <w:b/>
          <w:bCs/>
          <w:sz w:val="20"/>
          <w:szCs w:val="20"/>
          <w:lang w:val="kk-KZ"/>
        </w:rPr>
      </w:pPr>
    </w:p>
    <w:p w14:paraId="624FDED8" w14:textId="77777777" w:rsidR="005C06F1" w:rsidRDefault="005C06F1" w:rsidP="00C45AE0">
      <w:pPr>
        <w:rPr>
          <w:rFonts w:eastAsiaTheme="minorHAnsi"/>
          <w:b/>
          <w:bCs/>
          <w:sz w:val="20"/>
          <w:szCs w:val="20"/>
          <w:lang w:val="kk-KZ"/>
        </w:rPr>
      </w:pPr>
    </w:p>
    <w:p w14:paraId="14D92E34" w14:textId="754139B6" w:rsidR="00C45AE0" w:rsidRPr="005C06F1" w:rsidRDefault="00C45AE0" w:rsidP="00C45AE0">
      <w:pPr>
        <w:rPr>
          <w:rFonts w:eastAsiaTheme="minorHAnsi"/>
          <w:b/>
          <w:bCs/>
          <w:sz w:val="20"/>
          <w:szCs w:val="20"/>
          <w:lang w:val="kk-KZ"/>
        </w:rPr>
      </w:pPr>
      <w:r w:rsidRPr="005C06F1">
        <w:rPr>
          <w:rFonts w:eastAsiaTheme="minorHAnsi"/>
          <w:b/>
          <w:bCs/>
          <w:sz w:val="20"/>
          <w:szCs w:val="20"/>
          <w:lang w:val="kk-KZ"/>
        </w:rPr>
        <w:t>Негізгі әдебиеттер:</w:t>
      </w:r>
    </w:p>
    <w:p w14:paraId="6ACE2D9F" w14:textId="77777777" w:rsidR="00C45AE0" w:rsidRDefault="00C45AE0" w:rsidP="00C45AE0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 w:rsidRPr="005C06F1">
        <w:rPr>
          <w:rFonts w:eastAsiaTheme="minorHAnsi"/>
          <w:b/>
          <w:bCs/>
          <w:color w:val="000000" w:themeColor="text1"/>
          <w:sz w:val="20"/>
          <w:szCs w:val="20"/>
          <w:lang w:val="kk-KZ"/>
        </w:rPr>
        <w:t>1.Қасым-Жомарт Тоқаев</w:t>
      </w: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 "Әділетті Қазақстанның экономикалық бағдары". - Астана,   1 қыркүйек 2023 ж.</w:t>
      </w:r>
    </w:p>
    <w:p w14:paraId="02B91777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1C5D686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DC37F30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7FF3413B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321A6ABF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3A7DF409" w14:textId="77777777" w:rsidR="00C45AE0" w:rsidRDefault="00C45AE0" w:rsidP="00C45AE0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0D07BE29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7D16E9E8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73186044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931FBA1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5D8F0AC1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539C81F4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36324070" w14:textId="77777777" w:rsidR="00C45AE0" w:rsidRDefault="00C45AE0" w:rsidP="00C45AE0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40DED783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3FFE99BA" w14:textId="77777777" w:rsidR="00C45AE0" w:rsidRDefault="00C45AE0" w:rsidP="00C45AE0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255C45F2" w14:textId="77777777" w:rsidR="00C45AE0" w:rsidRDefault="00C45AE0" w:rsidP="00C45AE0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5FF4126E" w14:textId="77777777" w:rsidR="00C45AE0" w:rsidRDefault="00C45AE0" w:rsidP="00C45AE0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3173E4AC" w14:textId="77777777" w:rsidR="00C45AE0" w:rsidRDefault="00C45AE0" w:rsidP="00C45AE0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461864BD" w14:textId="77777777" w:rsidR="00C45AE0" w:rsidRDefault="00C45AE0" w:rsidP="00C45AE0">
      <w:pPr>
        <w:rPr>
          <w:rFonts w:eastAsiaTheme="minorHAnsi"/>
          <w:sz w:val="20"/>
          <w:szCs w:val="20"/>
          <w:lang w:val="kk-KZ"/>
        </w:rPr>
      </w:pPr>
    </w:p>
    <w:p w14:paraId="30DD80BA" w14:textId="77777777" w:rsidR="00C45AE0" w:rsidRDefault="00C45AE0" w:rsidP="00C45AE0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3CA01FC9" w14:textId="77777777" w:rsidR="00C45AE0" w:rsidRDefault="00C45AE0" w:rsidP="00C45AE0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5F02F0B" w14:textId="77777777" w:rsidR="00C45AE0" w:rsidRDefault="00C45AE0" w:rsidP="00C45AE0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A49AEB5" w14:textId="77777777" w:rsidR="00C45AE0" w:rsidRDefault="00C45AE0" w:rsidP="00C45AE0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7C03D4F" w14:textId="77777777" w:rsidR="00C45AE0" w:rsidRDefault="00C45AE0" w:rsidP="00C45AE0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4FCB439" w14:textId="77777777" w:rsidR="00C45AE0" w:rsidRDefault="00C45AE0" w:rsidP="00C45AE0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D9AD536" w14:textId="77777777" w:rsidR="00C45AE0" w:rsidRDefault="00C45AE0" w:rsidP="00C45AE0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7F23EAD" w14:textId="77777777" w:rsidR="00C45AE0" w:rsidRDefault="00C45AE0" w:rsidP="00C45AE0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35B4652" w14:textId="77777777" w:rsidR="00C45AE0" w:rsidRDefault="00C45AE0" w:rsidP="00C45AE0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5FA5789A" w14:textId="77777777" w:rsidR="00C45AE0" w:rsidRDefault="00C45AE0" w:rsidP="00C45AE0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6A108A5A" w14:textId="77777777" w:rsidR="00C45AE0" w:rsidRDefault="00C45AE0" w:rsidP="00C45AE0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179899CE" w14:textId="77777777" w:rsidR="00C45AE0" w:rsidRDefault="00C45AE0" w:rsidP="00C45AE0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54513805" w14:textId="77777777" w:rsidR="00C45AE0" w:rsidRDefault="00C45AE0" w:rsidP="00C45AE0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4ADEFCE5" w14:textId="77777777" w:rsidR="00C45AE0" w:rsidRDefault="00C45AE0" w:rsidP="00C45AE0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6798B84D" w14:textId="77777777" w:rsidR="00C45AE0" w:rsidRDefault="00C45AE0" w:rsidP="00C45AE0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68E35D61" w14:textId="77777777" w:rsidR="00C45AE0" w:rsidRDefault="00C45AE0" w:rsidP="00C45AE0">
      <w:pPr>
        <w:rPr>
          <w:color w:val="000000" w:themeColor="text1"/>
          <w:sz w:val="20"/>
          <w:szCs w:val="20"/>
          <w:lang w:val="kk-KZ"/>
        </w:rPr>
      </w:pPr>
    </w:p>
    <w:p w14:paraId="7582324B" w14:textId="77777777" w:rsidR="00C45AE0" w:rsidRDefault="00C45AE0" w:rsidP="00C45AE0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ED06235" w14:textId="77777777" w:rsidR="00C45AE0" w:rsidRDefault="00C45AE0" w:rsidP="00C45AE0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0BDCD936" w14:textId="3B544194" w:rsidR="001632AF" w:rsidRPr="005C06F1" w:rsidRDefault="00C45AE0" w:rsidP="00C45AE0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1632AF" w:rsidRPr="005C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927037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717625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02988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89"/>
    <w:rsid w:val="001632AF"/>
    <w:rsid w:val="00310446"/>
    <w:rsid w:val="003E6D87"/>
    <w:rsid w:val="005C06F1"/>
    <w:rsid w:val="00854A89"/>
    <w:rsid w:val="008B675D"/>
    <w:rsid w:val="00AF44B1"/>
    <w:rsid w:val="00C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2E34"/>
  <w15:chartTrackingRefBased/>
  <w15:docId w15:val="{EBD087F4-F706-4E9E-BCF8-27846932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C45AE0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4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2024-05-22T04:20:00Z</dcterms:created>
  <dcterms:modified xsi:type="dcterms:W3CDTF">2024-07-02T13:15:00Z</dcterms:modified>
</cp:coreProperties>
</file>